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13C09" w14:textId="77777777" w:rsidR="0095196B" w:rsidRPr="0095196B" w:rsidRDefault="00997F14" w:rsidP="0095196B">
      <w:pPr>
        <w:spacing w:line="240" w:lineRule="auto"/>
        <w:jc w:val="right"/>
        <w:rPr>
          <w:rFonts w:ascii="Corbel" w:hAnsi="Corbel"/>
          <w:bCs/>
          <w:i/>
        </w:rPr>
      </w:pPr>
      <w:r w:rsidRPr="34913B9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5196B" w:rsidRPr="0095196B">
        <w:rPr>
          <w:rFonts w:ascii="Corbel" w:hAnsi="Corbel"/>
          <w:bCs/>
          <w:i/>
        </w:rPr>
        <w:t>Załącznik nr 1.5 do Zarządzenia Rektora UR nr 7/2023</w:t>
      </w:r>
    </w:p>
    <w:p w14:paraId="23C91E48" w14:textId="77777777" w:rsidR="0095196B" w:rsidRPr="0095196B" w:rsidRDefault="0095196B" w:rsidP="009519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96B">
        <w:rPr>
          <w:rFonts w:ascii="Corbel" w:hAnsi="Corbel"/>
          <w:b/>
          <w:smallCaps/>
          <w:sz w:val="24"/>
          <w:szCs w:val="24"/>
        </w:rPr>
        <w:t>SYLABUS</w:t>
      </w:r>
    </w:p>
    <w:p w14:paraId="759B710B" w14:textId="3EBD8414" w:rsidR="0095196B" w:rsidRPr="0095196B" w:rsidRDefault="0095196B" w:rsidP="009519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5196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D7999">
        <w:rPr>
          <w:rFonts w:ascii="Corbel" w:hAnsi="Corbel"/>
          <w:b/>
          <w:smallCaps/>
          <w:sz w:val="24"/>
          <w:szCs w:val="24"/>
        </w:rPr>
        <w:t>5</w:t>
      </w:r>
      <w:r w:rsidRPr="0095196B">
        <w:rPr>
          <w:rFonts w:ascii="Corbel" w:hAnsi="Corbel"/>
          <w:b/>
          <w:smallCaps/>
          <w:sz w:val="24"/>
          <w:szCs w:val="24"/>
        </w:rPr>
        <w:t>-202</w:t>
      </w:r>
      <w:r w:rsidR="00FD7999">
        <w:rPr>
          <w:rFonts w:ascii="Corbel" w:hAnsi="Corbel"/>
          <w:b/>
          <w:smallCaps/>
          <w:sz w:val="24"/>
          <w:szCs w:val="24"/>
        </w:rPr>
        <w:t>8</w:t>
      </w:r>
    </w:p>
    <w:p w14:paraId="674C985F" w14:textId="77777777" w:rsidR="0095196B" w:rsidRPr="0095196B" w:rsidRDefault="0095196B" w:rsidP="0095196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95196B">
        <w:rPr>
          <w:rFonts w:ascii="Corbel" w:hAnsi="Corbel"/>
          <w:i/>
          <w:sz w:val="20"/>
          <w:szCs w:val="20"/>
        </w:rPr>
        <w:t>(skrajne daty</w:t>
      </w:r>
      <w:r w:rsidRPr="0095196B">
        <w:rPr>
          <w:rFonts w:ascii="Corbel" w:hAnsi="Corbel"/>
          <w:sz w:val="20"/>
          <w:szCs w:val="20"/>
        </w:rPr>
        <w:t>)</w:t>
      </w:r>
    </w:p>
    <w:p w14:paraId="7ECEADCC" w14:textId="4B93FB31" w:rsidR="00F64CA0" w:rsidRDefault="00F64CA0" w:rsidP="00F64CA0">
      <w:pPr>
        <w:spacing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D7999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FD7999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AF7C3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7C32">
        <w:rPr>
          <w:rFonts w:ascii="Corbel" w:hAnsi="Corbel"/>
          <w:szCs w:val="24"/>
        </w:rPr>
        <w:t xml:space="preserve">1. </w:t>
      </w:r>
      <w:r w:rsidR="0085747A" w:rsidRPr="00AF7C32">
        <w:rPr>
          <w:rFonts w:ascii="Corbel" w:hAnsi="Corbel"/>
          <w:szCs w:val="24"/>
        </w:rPr>
        <w:t xml:space="preserve">Podstawowe </w:t>
      </w:r>
      <w:r w:rsidR="00445970" w:rsidRPr="00AF7C3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7C32" w14:paraId="291134AD" w14:textId="77777777" w:rsidTr="0451BE33">
        <w:tc>
          <w:tcPr>
            <w:tcW w:w="2694" w:type="dxa"/>
            <w:vAlign w:val="center"/>
          </w:tcPr>
          <w:p w14:paraId="59701564" w14:textId="77777777" w:rsidR="0085747A" w:rsidRPr="00AF7C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2A5173" w14:textId="77777777" w:rsidR="0085747A" w:rsidRPr="00AF7C32" w:rsidRDefault="00E1378B" w:rsidP="0451B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0451BE33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Integracja europejska</w:t>
            </w:r>
          </w:p>
        </w:tc>
      </w:tr>
      <w:tr w:rsidR="0085747A" w:rsidRPr="00AF7C32" w14:paraId="68EFB87B" w14:textId="77777777" w:rsidTr="0451BE33">
        <w:tc>
          <w:tcPr>
            <w:tcW w:w="2694" w:type="dxa"/>
            <w:vAlign w:val="center"/>
          </w:tcPr>
          <w:p w14:paraId="4CA29152" w14:textId="77777777" w:rsidR="0085747A" w:rsidRPr="00AF7C3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F7C3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566D6B" w14:textId="77777777" w:rsidR="0085747A" w:rsidRPr="00AF7C32" w:rsidRDefault="009B2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7C32">
              <w:rPr>
                <w:rFonts w:ascii="Corbel" w:hAnsi="Corbel"/>
                <w:b w:val="0"/>
                <w:sz w:val="24"/>
                <w:szCs w:val="24"/>
              </w:rPr>
              <w:t>MK_16</w:t>
            </w:r>
          </w:p>
        </w:tc>
      </w:tr>
      <w:tr w:rsidR="0085747A" w:rsidRPr="00AF7C32" w14:paraId="5C0172EC" w14:textId="77777777" w:rsidTr="0451BE33">
        <w:tc>
          <w:tcPr>
            <w:tcW w:w="2694" w:type="dxa"/>
            <w:vAlign w:val="center"/>
          </w:tcPr>
          <w:p w14:paraId="249A5C16" w14:textId="77777777" w:rsidR="0085747A" w:rsidRPr="00AF7C3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F7C3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38579751" w:rsidR="0085747A" w:rsidRPr="00AF7C32" w:rsidRDefault="00FD7999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</w:t>
            </w:r>
            <w:r w:rsidR="00D93522"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Nauk Społecznych</w:t>
            </w:r>
          </w:p>
        </w:tc>
      </w:tr>
      <w:tr w:rsidR="0085747A" w:rsidRPr="00AF7C32" w14:paraId="52EF737E" w14:textId="77777777" w:rsidTr="0451BE33">
        <w:tc>
          <w:tcPr>
            <w:tcW w:w="2694" w:type="dxa"/>
            <w:vAlign w:val="center"/>
          </w:tcPr>
          <w:p w14:paraId="0A39E105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251B3172" w:rsidR="0085747A" w:rsidRPr="00AF7C32" w:rsidRDefault="00916883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916883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85747A" w:rsidRPr="00AF7C32" w14:paraId="58415E7B" w14:textId="77777777" w:rsidTr="0451BE33">
        <w:tc>
          <w:tcPr>
            <w:tcW w:w="2694" w:type="dxa"/>
            <w:vAlign w:val="center"/>
          </w:tcPr>
          <w:p w14:paraId="4B835047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AF7C32" w14:paraId="11529C0C" w14:textId="77777777" w:rsidTr="0451BE33">
        <w:tc>
          <w:tcPr>
            <w:tcW w:w="2694" w:type="dxa"/>
            <w:vAlign w:val="center"/>
          </w:tcPr>
          <w:p w14:paraId="448A1CED" w14:textId="77777777" w:rsidR="0085747A" w:rsidRPr="00AF7C3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AF7C32" w14:paraId="77AD840C" w14:textId="77777777" w:rsidTr="0451BE33">
        <w:tc>
          <w:tcPr>
            <w:tcW w:w="2694" w:type="dxa"/>
            <w:vAlign w:val="center"/>
          </w:tcPr>
          <w:p w14:paraId="04C0481C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23D6F" w14:textId="77777777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Praktyczny</w:t>
            </w:r>
          </w:p>
        </w:tc>
      </w:tr>
      <w:tr w:rsidR="0085747A" w:rsidRPr="00AF7C32" w14:paraId="18E4151E" w14:textId="77777777" w:rsidTr="0451BE33">
        <w:tc>
          <w:tcPr>
            <w:tcW w:w="2694" w:type="dxa"/>
            <w:vAlign w:val="center"/>
          </w:tcPr>
          <w:p w14:paraId="7C3992E0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AF7C32" w:rsidRDefault="00A564F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Nies</w:t>
            </w:r>
            <w:r w:rsidR="00D93522"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F7C32" w14:paraId="02C7AD66" w14:textId="77777777" w:rsidTr="0451BE33">
        <w:tc>
          <w:tcPr>
            <w:tcW w:w="2694" w:type="dxa"/>
            <w:vAlign w:val="center"/>
          </w:tcPr>
          <w:p w14:paraId="47AAF248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F7C32">
              <w:rPr>
                <w:rFonts w:ascii="Corbel" w:hAnsi="Corbel"/>
                <w:sz w:val="24"/>
                <w:szCs w:val="24"/>
              </w:rPr>
              <w:t>/y</w:t>
            </w:r>
            <w:r w:rsidRPr="00AF7C3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6049D98A" w:rsidR="0085747A" w:rsidRPr="00AF7C32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AB2560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</w:t>
            </w: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III</w:t>
            </w:r>
          </w:p>
        </w:tc>
      </w:tr>
      <w:tr w:rsidR="0085747A" w:rsidRPr="00AF7C32" w14:paraId="69EA273B" w14:textId="77777777" w:rsidTr="0451BE33">
        <w:tc>
          <w:tcPr>
            <w:tcW w:w="2694" w:type="dxa"/>
            <w:vAlign w:val="center"/>
          </w:tcPr>
          <w:p w14:paraId="5863A118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AF7C32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AF7C32">
              <w:rPr>
                <w:rFonts w:ascii="Corbel" w:hAnsi="Corbel" w:cs="Courier New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AF7C32" w14:paraId="26EB6C12" w14:textId="77777777" w:rsidTr="0451BE33">
        <w:tc>
          <w:tcPr>
            <w:tcW w:w="2694" w:type="dxa"/>
            <w:vAlign w:val="center"/>
          </w:tcPr>
          <w:p w14:paraId="13A990D4" w14:textId="77777777" w:rsidR="00923D7D" w:rsidRPr="00AF7C3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AF7C32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AF7C32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AF7C32" w14:paraId="3E543895" w14:textId="77777777" w:rsidTr="0451BE33">
        <w:tc>
          <w:tcPr>
            <w:tcW w:w="2694" w:type="dxa"/>
            <w:vAlign w:val="center"/>
          </w:tcPr>
          <w:p w14:paraId="69C2AF6E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AF7C32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Lidia Brodowski, prof. UR</w:t>
            </w:r>
          </w:p>
        </w:tc>
      </w:tr>
      <w:tr w:rsidR="0085747A" w:rsidRPr="00AF7C32" w14:paraId="13F6FA47" w14:textId="77777777" w:rsidTr="0451BE33">
        <w:tc>
          <w:tcPr>
            <w:tcW w:w="2694" w:type="dxa"/>
            <w:vAlign w:val="center"/>
          </w:tcPr>
          <w:p w14:paraId="471FE442" w14:textId="77777777" w:rsidR="0085747A" w:rsidRPr="00AF7C3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7C3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DDD793" w14:textId="0F6A543C" w:rsidR="0085747A" w:rsidRPr="00AF7C32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dr Anna Marcisz – Dynia, </w:t>
            </w:r>
            <w:r w:rsidR="00E774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</w:t>
            </w:r>
            <w:r w:rsidRPr="00AF7C3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Sabina Kubas 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885"/>
        <w:gridCol w:w="710"/>
        <w:gridCol w:w="990"/>
        <w:gridCol w:w="810"/>
        <w:gridCol w:w="825"/>
        <w:gridCol w:w="611"/>
        <w:gridCol w:w="948"/>
        <w:gridCol w:w="1189"/>
        <w:gridCol w:w="1505"/>
      </w:tblGrid>
      <w:tr w:rsidR="00015B8F" w:rsidRPr="009C54AE" w14:paraId="4A00F406" w14:textId="77777777" w:rsidTr="0451BE33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38D820" w14:textId="77777777" w:rsidTr="0451BE33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5AC" w14:textId="77777777" w:rsidR="00015B8F" w:rsidRPr="009C54AE" w:rsidRDefault="004478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A56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1378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56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E137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00F38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3B9B">
        <w:rPr>
          <w:rFonts w:ascii="MS Gothic" w:eastAsia="MS Gothic" w:hAnsi="MS Gothic" w:cs="MS Gothic" w:hint="eastAsia"/>
          <w:b w:val="0"/>
          <w:color w:val="00000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6FA98A4" w:rsidR="00E22FBC" w:rsidRPr="009C54AE" w:rsidRDefault="00E22FBC" w:rsidP="34913B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4913B9C">
        <w:rPr>
          <w:rFonts w:ascii="Corbel" w:hAnsi="Corbel"/>
          <w:smallCaps w:val="0"/>
        </w:rPr>
        <w:t xml:space="preserve">1.3 </w:t>
      </w:r>
      <w:r>
        <w:tab/>
      </w:r>
      <w:r w:rsidRPr="34913B9C">
        <w:rPr>
          <w:rFonts w:ascii="Corbel" w:hAnsi="Corbel"/>
          <w:smallCaps w:val="0"/>
        </w:rPr>
        <w:t>For</w:t>
      </w:r>
      <w:r w:rsidR="00445970" w:rsidRPr="34913B9C">
        <w:rPr>
          <w:rFonts w:ascii="Corbel" w:hAnsi="Corbel"/>
          <w:smallCaps w:val="0"/>
        </w:rPr>
        <w:t>ma zaliczenia przedmiotu</w:t>
      </w:r>
      <w:r w:rsidRPr="34913B9C">
        <w:rPr>
          <w:rFonts w:ascii="Corbel" w:hAnsi="Corbel"/>
          <w:smallCaps w:val="0"/>
        </w:rPr>
        <w:t xml:space="preserve"> (z toku) </w:t>
      </w:r>
      <w:r w:rsidRPr="34913B9C">
        <w:rPr>
          <w:rFonts w:ascii="Corbel" w:hAnsi="Corbel"/>
          <w:b w:val="0"/>
          <w:smallCaps w:val="0"/>
        </w:rPr>
        <w:t>(egzamin, zaliczenie z oceną, zaliczenie bez oceny)</w:t>
      </w:r>
    </w:p>
    <w:p w14:paraId="7E6B9003" w14:textId="77777777" w:rsidR="00E1378B" w:rsidRPr="006D21AD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wykład – egzamin - test</w:t>
      </w:r>
    </w:p>
    <w:p w14:paraId="23602369" w14:textId="77777777" w:rsidR="00E1378B" w:rsidRPr="006D21AD" w:rsidRDefault="00E1378B" w:rsidP="00E1378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ćwiczenia- zaliczenie z oceną - test</w:t>
      </w:r>
    </w:p>
    <w:p w14:paraId="3CF2D8B6" w14:textId="77777777" w:rsidR="00E1378B" w:rsidRDefault="00E1378B" w:rsidP="00E1378B">
      <w:pPr>
        <w:spacing w:after="0" w:line="240" w:lineRule="auto"/>
        <w:ind w:left="720"/>
        <w:contextualSpacing/>
        <w:jc w:val="both"/>
        <w:rPr>
          <w:rFonts w:ascii="Times New Roman" w:eastAsia="Cambria" w:hAnsi="Times New Roman"/>
        </w:rPr>
      </w:pPr>
    </w:p>
    <w:p w14:paraId="1FC39945" w14:textId="77777777" w:rsidR="00E960BB" w:rsidRDefault="00E960BB" w:rsidP="3D900567">
      <w:pPr>
        <w:pStyle w:val="Punktygwne"/>
        <w:spacing w:before="0" w:after="0"/>
        <w:rPr>
          <w:rFonts w:ascii="Corbel" w:hAnsi="Corbel"/>
          <w:b w:val="0"/>
        </w:rPr>
      </w:pPr>
    </w:p>
    <w:p w14:paraId="263701F6" w14:textId="21ED7430" w:rsidR="3D900567" w:rsidRDefault="3D900567" w:rsidP="3D900567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6E877B19" w14:textId="255A5D72" w:rsidR="3D900567" w:rsidRDefault="3D900567" w:rsidP="3D900567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0B729D5A" w14:textId="3FE90023" w:rsidR="3D900567" w:rsidRDefault="3D900567" w:rsidP="3D900567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21AD" w14:paraId="65F884EF" w14:textId="77777777" w:rsidTr="00745302">
        <w:tc>
          <w:tcPr>
            <w:tcW w:w="9670" w:type="dxa"/>
          </w:tcPr>
          <w:p w14:paraId="483D41B7" w14:textId="77777777" w:rsidR="0085747A" w:rsidRPr="006D21AD" w:rsidRDefault="0048467C" w:rsidP="0048467C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6D21AD"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>Podstawowa wiedza z zakresu wstępu do prawoznawstwa</w:t>
            </w:r>
          </w:p>
        </w:tc>
      </w:tr>
    </w:tbl>
    <w:p w14:paraId="0562CB0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DBD4023" w:rsidR="0085747A" w:rsidRPr="00C05F44" w:rsidRDefault="0071620A" w:rsidP="34913B9C">
      <w:pPr>
        <w:pStyle w:val="Punktygwne"/>
        <w:spacing w:before="0" w:after="0"/>
        <w:rPr>
          <w:rFonts w:ascii="Corbel" w:hAnsi="Corbel"/>
        </w:rPr>
      </w:pPr>
      <w:r w:rsidRPr="34913B9C">
        <w:rPr>
          <w:rFonts w:ascii="Corbel" w:hAnsi="Corbel"/>
        </w:rPr>
        <w:t>3.</w:t>
      </w:r>
      <w:r w:rsidR="0085747A" w:rsidRPr="34913B9C">
        <w:rPr>
          <w:rFonts w:ascii="Corbel" w:hAnsi="Corbel"/>
        </w:rPr>
        <w:t xml:space="preserve"> </w:t>
      </w:r>
      <w:r w:rsidR="00A84C85" w:rsidRPr="34913B9C">
        <w:rPr>
          <w:rFonts w:ascii="Corbel" w:hAnsi="Corbel"/>
        </w:rPr>
        <w:t>cele, efekty uczenia się</w:t>
      </w:r>
      <w:r w:rsidR="0085747A" w:rsidRPr="34913B9C">
        <w:rPr>
          <w:rFonts w:ascii="Corbel" w:hAnsi="Corbel"/>
        </w:rPr>
        <w:t>, treści Programowe i stosowane metody Dydaktyczne</w:t>
      </w:r>
    </w:p>
    <w:p w14:paraId="34CE0A4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EBF3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48467C" w:rsidRPr="00554D1E" w14:paraId="2D0ED475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EBEB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kształtowania się Unii Europejskiej </w:t>
            </w:r>
          </w:p>
        </w:tc>
      </w:tr>
      <w:tr w:rsidR="0048467C" w:rsidRPr="00554D1E" w14:paraId="69637EB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48467C" w:rsidRPr="0048467C" w:rsidRDefault="0048467C" w:rsidP="0048467C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84B3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Zapoznanie studentów z zasadami stosowania prawa unijnego</w:t>
            </w:r>
          </w:p>
        </w:tc>
      </w:tr>
      <w:tr w:rsidR="0048467C" w:rsidRPr="00554D1E" w14:paraId="7D7C6FC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BACF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Omówienie zasad funkcjonowania instytucji Unii Europejskiej</w:t>
            </w:r>
          </w:p>
        </w:tc>
      </w:tr>
      <w:tr w:rsidR="0048467C" w:rsidRPr="00554D1E" w14:paraId="43C78716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1C1D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Przybliżenie warunków korzystania z sądowego i pozasądowego systemu ochrony prawnej w Unii Europejskiej</w:t>
            </w:r>
          </w:p>
        </w:tc>
      </w:tr>
      <w:tr w:rsidR="0048467C" w:rsidRPr="00554D1E" w14:paraId="11EF87F4" w14:textId="77777777" w:rsidTr="0048467C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FBCD" w14:textId="77777777" w:rsidR="0048467C" w:rsidRPr="0048467C" w:rsidRDefault="0048467C" w:rsidP="002B20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67C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wiedzą z zakresu prawa unijnego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46DB8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3D900567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467C" w:rsidRPr="00554D1E" w14:paraId="774AA329" w14:textId="77777777" w:rsidTr="3D90056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57F5" w14:textId="0261C68B" w:rsidR="0048467C" w:rsidRPr="0048467C" w:rsidRDefault="6A1573F4" w:rsidP="3D9005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00567">
              <w:rPr>
                <w:rFonts w:ascii="Corbel" w:hAnsi="Corbel"/>
                <w:b w:val="0"/>
                <w:smallCaps w:val="0"/>
              </w:rPr>
              <w:t>Zna i rozumie</w:t>
            </w:r>
            <w:r w:rsidR="31AECCF6" w:rsidRPr="3D900567">
              <w:rPr>
                <w:rFonts w:ascii="Corbel" w:hAnsi="Corbel"/>
                <w:b w:val="0"/>
                <w:smallCaps w:val="0"/>
              </w:rPr>
              <w:t xml:space="preserve"> informacje dotyczące: procesu integracji europejskiej, charakteru prawnego UE, członkostwa, stowarzyszenia, obywatelstwa UE, systemu instytucjonalnego, źródeł prawa pierwotnego i wtórnego, zasad strukturalnych, sądowej kontroli przestrzegania prawa unijnego, postępowania przed sądami w</w:t>
            </w:r>
            <w:r w:rsidR="0A21B2A5" w:rsidRPr="3D900567">
              <w:rPr>
                <w:rFonts w:ascii="Corbel" w:hAnsi="Corbel"/>
                <w:b w:val="0"/>
                <w:smallCaps w:val="0"/>
              </w:rPr>
              <w:t xml:space="preserve"> </w:t>
            </w:r>
            <w:r w:rsidR="31AECCF6" w:rsidRPr="3D900567">
              <w:rPr>
                <w:rFonts w:ascii="Corbel" w:hAnsi="Corbel"/>
                <w:b w:val="0"/>
                <w:smallCaps w:val="0"/>
              </w:rPr>
              <w:t>Luksemburgu.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AF28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0BBC99A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651A8C7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K_W03, </w:t>
            </w:r>
          </w:p>
          <w:p w14:paraId="4F68123D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K_W04, </w:t>
            </w:r>
          </w:p>
          <w:p w14:paraId="6B3E0FA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K_W05, </w:t>
            </w:r>
          </w:p>
          <w:p w14:paraId="1EF6676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</w:p>
        </w:tc>
      </w:tr>
      <w:tr w:rsidR="0048467C" w:rsidRPr="00554D1E" w14:paraId="4818E022" w14:textId="77777777" w:rsidTr="3D90056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71C6" w14:textId="290AF745" w:rsidR="0048467C" w:rsidRPr="0048467C" w:rsidRDefault="6A1573F4" w:rsidP="34913B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4913B9C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>wykorzystywa</w:t>
            </w:r>
            <w:r w:rsidRPr="34913B9C">
              <w:rPr>
                <w:rFonts w:ascii="Corbel" w:hAnsi="Corbel"/>
                <w:b w:val="0"/>
                <w:smallCaps w:val="0"/>
              </w:rPr>
              <w:t>ć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 xml:space="preserve"> zdobyt</w:t>
            </w:r>
            <w:r w:rsidRPr="34913B9C">
              <w:rPr>
                <w:rFonts w:ascii="Corbel" w:hAnsi="Corbel"/>
                <w:b w:val="0"/>
                <w:smallCaps w:val="0"/>
              </w:rPr>
              <w:t>ą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 xml:space="preserve"> wiedz</w:t>
            </w:r>
            <w:r w:rsidRPr="34913B9C">
              <w:rPr>
                <w:rFonts w:ascii="Corbel" w:hAnsi="Corbel"/>
                <w:b w:val="0"/>
                <w:smallCaps w:val="0"/>
              </w:rPr>
              <w:t>ę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>, analizuje wpływ jednolitego stosowania prawa Unii Europejskiej na terytorium państw członkowskich różnice w</w:t>
            </w:r>
            <w:r w:rsidR="746639B9" w:rsidRPr="34913B9C">
              <w:rPr>
                <w:rFonts w:ascii="Corbel" w:hAnsi="Corbel"/>
                <w:b w:val="0"/>
                <w:smallCaps w:val="0"/>
              </w:rPr>
              <w:t xml:space="preserve"> 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>funkcjonowaniu systemu skargowego w stosunku do osób fizycznych i prawnych, klasyfikuje, porównuje, weryfikuje uzyskane umiejętności dokonywania syntez i</w:t>
            </w:r>
            <w:r w:rsidR="4967E68D" w:rsidRPr="34913B9C">
              <w:rPr>
                <w:rFonts w:ascii="Corbel" w:hAnsi="Corbel"/>
                <w:b w:val="0"/>
                <w:smallCaps w:val="0"/>
              </w:rPr>
              <w:t xml:space="preserve"> </w:t>
            </w:r>
            <w:r w:rsidR="31AECCF6" w:rsidRPr="34913B9C">
              <w:rPr>
                <w:rFonts w:ascii="Corbel" w:hAnsi="Corbel"/>
                <w:b w:val="0"/>
                <w:smallCaps w:val="0"/>
              </w:rPr>
              <w:t>ocen.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7F34" w14:textId="77777777" w:rsidR="0048467C" w:rsidRPr="0048467C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B35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843045C" w14:textId="77777777" w:rsidR="00A8253D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51FD1B0A" w14:textId="77777777" w:rsidR="0048467C" w:rsidRPr="0048467C" w:rsidRDefault="00A8253D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E859AA7" w14:textId="77777777" w:rsidR="0048467C" w:rsidRPr="0048467C" w:rsidRDefault="0048467C" w:rsidP="004846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K_U07, </w:t>
            </w:r>
          </w:p>
          <w:p w14:paraId="5997CC1D" w14:textId="77777777" w:rsidR="0048467C" w:rsidRPr="0048467C" w:rsidRDefault="0048467C" w:rsidP="00B35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467C" w:rsidRPr="00554D1E" w14:paraId="272EB073" w14:textId="77777777" w:rsidTr="3D90056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0B4" w14:textId="77777777" w:rsidR="0048467C" w:rsidRPr="0048467C" w:rsidRDefault="26A11F6B" w:rsidP="0451BE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51BE33">
              <w:rPr>
                <w:rFonts w:ascii="Corbel" w:hAnsi="Corbel"/>
                <w:b w:val="0"/>
                <w:smallCaps w:val="0"/>
              </w:rPr>
              <w:t>Jest gotów</w:t>
            </w:r>
            <w:r w:rsidR="6EAE9BFB" w:rsidRPr="0451BE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451BE33">
              <w:rPr>
                <w:rFonts w:ascii="Corbel" w:hAnsi="Corbel"/>
                <w:b w:val="0"/>
                <w:smallCaps w:val="0"/>
              </w:rPr>
              <w:t>wykorzystywać</w:t>
            </w:r>
            <w:r w:rsidR="6EAE9BFB" w:rsidRPr="0451BE33">
              <w:rPr>
                <w:rFonts w:ascii="Corbel" w:hAnsi="Corbel"/>
                <w:b w:val="0"/>
                <w:smallCaps w:val="0"/>
              </w:rPr>
              <w:t xml:space="preserve"> zdobyt</w:t>
            </w:r>
            <w:r w:rsidRPr="0451BE33">
              <w:rPr>
                <w:rFonts w:ascii="Corbel" w:hAnsi="Corbel"/>
                <w:b w:val="0"/>
                <w:smallCaps w:val="0"/>
              </w:rPr>
              <w:t>ą wiedzę</w:t>
            </w:r>
            <w:r w:rsidR="6EAE9BFB" w:rsidRPr="0451BE33">
              <w:rPr>
                <w:rFonts w:ascii="Corbel" w:hAnsi="Corbel"/>
                <w:b w:val="0"/>
                <w:smallCaps w:val="0"/>
              </w:rPr>
              <w:t>, jest zorientowany na wybrane problemy porządku prawnego w Unii Europejskiej, podstawy prawne, charakterystykę wybranych instytucji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BA25" w14:textId="77777777" w:rsidR="0048467C" w:rsidRPr="0048467C" w:rsidRDefault="00B35F46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8253D">
              <w:rPr>
                <w:rFonts w:ascii="Corbel" w:hAnsi="Corbel"/>
                <w:b w:val="0"/>
                <w:smallCaps w:val="0"/>
                <w:szCs w:val="24"/>
              </w:rPr>
              <w:t>_Ko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1,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096C8C7C" w14:textId="77777777" w:rsidR="0048467C" w:rsidRPr="0048467C" w:rsidRDefault="00A8253D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K_K02,</w:t>
            </w:r>
          </w:p>
        </w:tc>
      </w:tr>
      <w:tr w:rsidR="0048467C" w:rsidRPr="00554D1E" w14:paraId="238B4C9C" w14:textId="77777777" w:rsidTr="3D90056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74FC" w14:textId="77777777" w:rsidR="0048467C" w:rsidRPr="0048467C" w:rsidRDefault="26A11F6B" w:rsidP="0451BE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51BE33">
              <w:rPr>
                <w:rFonts w:ascii="Corbel" w:hAnsi="Corbel"/>
                <w:b w:val="0"/>
                <w:smallCaps w:val="0"/>
              </w:rPr>
              <w:t>Jest gotów</w:t>
            </w:r>
            <w:r w:rsidR="6EAE9BFB" w:rsidRPr="0451BE33">
              <w:rPr>
                <w:rFonts w:ascii="Corbel" w:hAnsi="Corbel"/>
                <w:b w:val="0"/>
                <w:smallCaps w:val="0"/>
              </w:rPr>
              <w:t xml:space="preserve"> zada</w:t>
            </w:r>
            <w:r w:rsidRPr="0451BE33">
              <w:rPr>
                <w:rFonts w:ascii="Corbel" w:hAnsi="Corbel"/>
                <w:b w:val="0"/>
                <w:smallCaps w:val="0"/>
              </w:rPr>
              <w:t>wać</w:t>
            </w:r>
            <w:r w:rsidR="6EAE9BFB" w:rsidRPr="0451BE33">
              <w:rPr>
                <w:rFonts w:ascii="Corbel" w:hAnsi="Corbel"/>
                <w:b w:val="0"/>
                <w:smallCaps w:val="0"/>
              </w:rPr>
              <w:t xml:space="preserve"> pytania, podejmuje dyskusje na temat efektywności stosowanych metod w UE.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86A9" w14:textId="77777777" w:rsidR="0048467C" w:rsidRPr="0048467C" w:rsidRDefault="0048467C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K_K01,  </w:t>
            </w:r>
          </w:p>
          <w:p w14:paraId="7471653F" w14:textId="77777777" w:rsidR="0048467C" w:rsidRPr="0048467C" w:rsidRDefault="00B35F46" w:rsidP="002B2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EC6BD84" w14:textId="77777777" w:rsidR="0048467C" w:rsidRPr="0048467C" w:rsidRDefault="00B35F46" w:rsidP="00B35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="0048467C" w:rsidRPr="0048467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0F668" w14:textId="6684A8EF" w:rsidR="3D900567" w:rsidRDefault="3D900567" w:rsidP="3D900567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15B2BBAC" w14:textId="72FB0C94" w:rsidR="3D900567" w:rsidRDefault="3D900567" w:rsidP="3D900567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8E8D4C6" w14:textId="4FC457C6" w:rsidR="6C67713B" w:rsidRDefault="6C67713B" w:rsidP="6C67713B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BEE2BEE" w14:textId="64ABA9CB" w:rsidR="6C67713B" w:rsidRDefault="6C67713B" w:rsidP="6C67713B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4913B9C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FE9F2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A35" w:rsidRPr="006D21AD" w14:paraId="587EA2A8" w14:textId="77777777" w:rsidTr="006D21AD">
        <w:trPr>
          <w:trHeight w:val="216"/>
        </w:trPr>
        <w:tc>
          <w:tcPr>
            <w:tcW w:w="9639" w:type="dxa"/>
          </w:tcPr>
          <w:p w14:paraId="35113026" w14:textId="77777777" w:rsidR="009B2A35" w:rsidRPr="006D21AD" w:rsidRDefault="009B2A35" w:rsidP="00B35F4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Treści merytoryczne</w:t>
            </w:r>
          </w:p>
        </w:tc>
      </w:tr>
      <w:tr w:rsidR="009B2A35" w:rsidRPr="006D21AD" w14:paraId="6E5AD73E" w14:textId="77777777" w:rsidTr="006D21AD">
        <w:trPr>
          <w:trHeight w:val="445"/>
        </w:trPr>
        <w:tc>
          <w:tcPr>
            <w:tcW w:w="9639" w:type="dxa"/>
          </w:tcPr>
          <w:p w14:paraId="41B686E5" w14:textId="77777777" w:rsidR="009B2A35" w:rsidRPr="006D21AD" w:rsidRDefault="009B2A35" w:rsidP="00B35F46">
            <w:pPr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1. Zagadnienia wprowadzające</w:t>
            </w:r>
          </w:p>
        </w:tc>
      </w:tr>
      <w:tr w:rsidR="009B2A35" w:rsidRPr="006D21AD" w14:paraId="52D40030" w14:textId="77777777" w:rsidTr="006D21AD">
        <w:trPr>
          <w:trHeight w:val="432"/>
        </w:trPr>
        <w:tc>
          <w:tcPr>
            <w:tcW w:w="9639" w:type="dxa"/>
          </w:tcPr>
          <w:p w14:paraId="57360FA6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</w:rPr>
            </w:pPr>
            <w:r w:rsidRPr="006D21AD">
              <w:rPr>
                <w:rFonts w:ascii="Corbel" w:hAnsi="Corbel"/>
                <w:sz w:val="24"/>
              </w:rPr>
              <w:t>2</w:t>
            </w:r>
            <w:r w:rsidRPr="006D21AD">
              <w:rPr>
                <w:rFonts w:ascii="Corbel" w:hAnsi="Corbel"/>
                <w:iCs/>
                <w:sz w:val="24"/>
              </w:rPr>
              <w:t xml:space="preserve">. Historia integracji europejskiej  </w:t>
            </w:r>
          </w:p>
        </w:tc>
      </w:tr>
      <w:tr w:rsidR="009B2A35" w:rsidRPr="006D21AD" w14:paraId="177320A8" w14:textId="77777777" w:rsidTr="006D21AD">
        <w:trPr>
          <w:trHeight w:val="370"/>
        </w:trPr>
        <w:tc>
          <w:tcPr>
            <w:tcW w:w="9639" w:type="dxa"/>
          </w:tcPr>
          <w:p w14:paraId="50608DD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3. Charakter prawny i struktura Unii Europejskiej</w:t>
            </w:r>
          </w:p>
        </w:tc>
      </w:tr>
      <w:tr w:rsidR="009B2A35" w:rsidRPr="006D21AD" w14:paraId="35C3A42A" w14:textId="77777777" w:rsidTr="006D21AD">
        <w:trPr>
          <w:trHeight w:val="370"/>
        </w:trPr>
        <w:tc>
          <w:tcPr>
            <w:tcW w:w="9639" w:type="dxa"/>
          </w:tcPr>
          <w:p w14:paraId="64AB1C8B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4. Pojęcie i źródła prawa Unii Europejskiej</w:t>
            </w:r>
          </w:p>
        </w:tc>
      </w:tr>
      <w:tr w:rsidR="009B2A35" w:rsidRPr="006D21AD" w14:paraId="675D5A60" w14:textId="77777777" w:rsidTr="006D21AD">
        <w:trPr>
          <w:trHeight w:val="378"/>
        </w:trPr>
        <w:tc>
          <w:tcPr>
            <w:tcW w:w="9639" w:type="dxa"/>
          </w:tcPr>
          <w:p w14:paraId="1552A9FA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5. System instytucjonalny Unii Europejskiej</w:t>
            </w:r>
          </w:p>
        </w:tc>
      </w:tr>
      <w:tr w:rsidR="009B2A35" w:rsidRPr="006D21AD" w14:paraId="533F5F0B" w14:textId="77777777" w:rsidTr="006D21AD">
        <w:trPr>
          <w:trHeight w:val="405"/>
        </w:trPr>
        <w:tc>
          <w:tcPr>
            <w:tcW w:w="9639" w:type="dxa"/>
          </w:tcPr>
          <w:p w14:paraId="56ECACF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6. Stanowienie prawa Unii Europejskiej  </w:t>
            </w:r>
          </w:p>
        </w:tc>
      </w:tr>
      <w:tr w:rsidR="009B2A35" w:rsidRPr="006D21AD" w14:paraId="5F413DF9" w14:textId="77777777" w:rsidTr="006D21AD">
        <w:trPr>
          <w:trHeight w:val="405"/>
        </w:trPr>
        <w:tc>
          <w:tcPr>
            <w:tcW w:w="9639" w:type="dxa"/>
          </w:tcPr>
          <w:p w14:paraId="3B5DA480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7. Sądowy system ochrony prawnej w Unii Europejskiej </w:t>
            </w:r>
          </w:p>
        </w:tc>
      </w:tr>
      <w:tr w:rsidR="009B2A35" w:rsidRPr="006D21AD" w14:paraId="4F9EA261" w14:textId="77777777" w:rsidTr="006D21AD">
        <w:trPr>
          <w:trHeight w:val="608"/>
        </w:trPr>
        <w:tc>
          <w:tcPr>
            <w:tcW w:w="9639" w:type="dxa"/>
          </w:tcPr>
          <w:p w14:paraId="738E898B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8. Pozasądowy system ochrony prawnej w Unii Europejskiej </w:t>
            </w:r>
          </w:p>
        </w:tc>
      </w:tr>
      <w:tr w:rsidR="009B2A35" w:rsidRPr="006D21AD" w14:paraId="5BE25D5C" w14:textId="77777777" w:rsidTr="006D21AD">
        <w:trPr>
          <w:trHeight w:val="310"/>
        </w:trPr>
        <w:tc>
          <w:tcPr>
            <w:tcW w:w="9639" w:type="dxa"/>
          </w:tcPr>
          <w:p w14:paraId="5B1E1DCA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9. Przestrzeń Wolności, Bezpieczeństwa i Sprawiedliwości </w:t>
            </w:r>
          </w:p>
        </w:tc>
      </w:tr>
      <w:tr w:rsidR="009B2A35" w:rsidRPr="006D21AD" w14:paraId="637399B6" w14:textId="77777777" w:rsidTr="006D21AD">
        <w:trPr>
          <w:trHeight w:val="581"/>
        </w:trPr>
        <w:tc>
          <w:tcPr>
            <w:tcW w:w="9639" w:type="dxa"/>
          </w:tcPr>
          <w:p w14:paraId="6C097A09" w14:textId="77777777" w:rsidR="009B2A35" w:rsidRPr="006D21AD" w:rsidRDefault="009B2A35" w:rsidP="00B35F46">
            <w:pPr>
              <w:autoSpaceDE w:val="0"/>
              <w:autoSpaceDN w:val="0"/>
              <w:adjustRightInd w:val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 xml:space="preserve">10. Działania zewnętrzne Unii Europejskiej  </w:t>
            </w:r>
          </w:p>
        </w:tc>
      </w:tr>
      <w:tr w:rsidR="009B2A35" w:rsidRPr="006D21AD" w14:paraId="77DF29FF" w14:textId="77777777" w:rsidTr="006D21AD">
        <w:trPr>
          <w:trHeight w:val="405"/>
        </w:trPr>
        <w:tc>
          <w:tcPr>
            <w:tcW w:w="9639" w:type="dxa"/>
          </w:tcPr>
          <w:p w14:paraId="1C9077EE" w14:textId="77777777" w:rsidR="009B2A35" w:rsidRPr="006D21AD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</w:rPr>
            </w:pPr>
            <w:r w:rsidRPr="006D21AD">
              <w:rPr>
                <w:rFonts w:ascii="Corbel" w:hAnsi="Corbel"/>
                <w:iCs/>
                <w:sz w:val="24"/>
              </w:rPr>
              <w:t>11. Ochrona praw podstawowych, zasady ogólne</w:t>
            </w:r>
          </w:p>
        </w:tc>
      </w:tr>
    </w:tbl>
    <w:p w14:paraId="1F72F6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D90056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D900567">
        <w:rPr>
          <w:rFonts w:ascii="Corbel" w:hAnsi="Corbel"/>
          <w:sz w:val="24"/>
          <w:szCs w:val="24"/>
        </w:rPr>
        <w:t xml:space="preserve">, </w:t>
      </w:r>
      <w:r w:rsidRPr="3D90056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2A35" w:rsidRPr="009C54AE" w14:paraId="55225495" w14:textId="77777777" w:rsidTr="006D21AD">
        <w:tc>
          <w:tcPr>
            <w:tcW w:w="9639" w:type="dxa"/>
          </w:tcPr>
          <w:p w14:paraId="5D69D229" w14:textId="77777777" w:rsidR="009B2A35" w:rsidRPr="009C54AE" w:rsidRDefault="009B2A3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A35" w:rsidRPr="009C54AE" w14:paraId="03406ABE" w14:textId="77777777" w:rsidTr="006D21AD">
        <w:tc>
          <w:tcPr>
            <w:tcW w:w="9639" w:type="dxa"/>
          </w:tcPr>
          <w:p w14:paraId="2008A1B5" w14:textId="77777777" w:rsidR="009B2A35" w:rsidRPr="009C54AE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Historia procesu integracji europejskiej</w:t>
            </w:r>
          </w:p>
        </w:tc>
      </w:tr>
      <w:tr w:rsidR="009B2A35" w:rsidRPr="009C54AE" w14:paraId="2AFBF797" w14:textId="77777777" w:rsidTr="006D21AD">
        <w:tc>
          <w:tcPr>
            <w:tcW w:w="9639" w:type="dxa"/>
          </w:tcPr>
          <w:p w14:paraId="401A2F26" w14:textId="77777777" w:rsidR="009B2A35" w:rsidRPr="009C54AE" w:rsidRDefault="009B2A35" w:rsidP="00C024E6">
            <w:pPr>
              <w:pStyle w:val="Akapitzlist"/>
              <w:tabs>
                <w:tab w:val="left" w:pos="66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System instytucjonalny UE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9B2A35" w:rsidRPr="009C54AE" w14:paraId="36E6DE41" w14:textId="77777777" w:rsidTr="006D21AD">
        <w:tc>
          <w:tcPr>
            <w:tcW w:w="9639" w:type="dxa"/>
          </w:tcPr>
          <w:p w14:paraId="7F88764C" w14:textId="77777777" w:rsidR="009B2A35" w:rsidRPr="009C54AE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Źródła prawa UE</w:t>
            </w:r>
          </w:p>
        </w:tc>
      </w:tr>
      <w:tr w:rsidR="009B2A35" w:rsidRPr="009C54AE" w14:paraId="23E14D85" w14:textId="77777777" w:rsidTr="006D21AD">
        <w:tc>
          <w:tcPr>
            <w:tcW w:w="9639" w:type="dxa"/>
          </w:tcPr>
          <w:p w14:paraId="3B2D9D08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Tworzenie prawa UE</w:t>
            </w:r>
          </w:p>
        </w:tc>
      </w:tr>
      <w:tr w:rsidR="009B2A35" w:rsidRPr="009C54AE" w14:paraId="61C848E5" w14:textId="77777777" w:rsidTr="006D21AD">
        <w:tc>
          <w:tcPr>
            <w:tcW w:w="9639" w:type="dxa"/>
          </w:tcPr>
          <w:p w14:paraId="4CFCDBA6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Stosowanie prawa UE</w:t>
            </w:r>
          </w:p>
        </w:tc>
      </w:tr>
      <w:tr w:rsidR="009B2A35" w:rsidRPr="009C54AE" w14:paraId="21BA98A6" w14:textId="77777777" w:rsidTr="006D21AD">
        <w:tc>
          <w:tcPr>
            <w:tcW w:w="9639" w:type="dxa"/>
          </w:tcPr>
          <w:p w14:paraId="2E03B4DB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Sądowa kontrola przestrzegania prawa</w:t>
            </w:r>
          </w:p>
        </w:tc>
      </w:tr>
      <w:tr w:rsidR="009B2A35" w:rsidRPr="009C54AE" w14:paraId="09E43AF7" w14:textId="77777777" w:rsidTr="006D21AD">
        <w:tc>
          <w:tcPr>
            <w:tcW w:w="9639" w:type="dxa"/>
          </w:tcPr>
          <w:p w14:paraId="7B9FF773" w14:textId="77777777" w:rsidR="009B2A35" w:rsidRDefault="009B2A35" w:rsidP="00B35F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Wspólna Polityka Zagraniczna i Bezpieczeństwa</w:t>
            </w:r>
          </w:p>
        </w:tc>
      </w:tr>
      <w:tr w:rsidR="009B2A35" w:rsidRPr="009C54AE" w14:paraId="705D5611" w14:textId="77777777" w:rsidTr="006D21AD">
        <w:tc>
          <w:tcPr>
            <w:tcW w:w="9639" w:type="dxa"/>
          </w:tcPr>
          <w:p w14:paraId="0FAC751B" w14:textId="77777777" w:rsidR="009B2A35" w:rsidRDefault="009B2A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8. </w:t>
            </w:r>
            <w:r w:rsidRPr="00B35F46">
              <w:rPr>
                <w:rFonts w:ascii="Corbel" w:hAnsi="Corbel"/>
                <w:iCs/>
                <w:sz w:val="24"/>
                <w:szCs w:val="24"/>
              </w:rPr>
              <w:t>Przestrzeń Wolności, Bezpieczeństwa i Sprawiedliwości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4913B9C">
        <w:rPr>
          <w:rFonts w:ascii="Corbel" w:hAnsi="Corbel"/>
          <w:smallCaps w:val="0"/>
        </w:rPr>
        <w:t>3.4 Metody dydaktyczne</w:t>
      </w:r>
      <w:r w:rsidRPr="34913B9C">
        <w:rPr>
          <w:rFonts w:ascii="Corbel" w:hAnsi="Corbel"/>
          <w:b w:val="0"/>
          <w:smallCaps w:val="0"/>
        </w:rPr>
        <w:t xml:space="preserve"> </w:t>
      </w:r>
    </w:p>
    <w:p w14:paraId="23DE523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68BBD" w14:textId="77777777" w:rsidR="005561FE" w:rsidRPr="006D21AD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wykład informacyjny, problemowy, metody kształcenia na odległość,</w:t>
      </w:r>
    </w:p>
    <w:p w14:paraId="662F4B62" w14:textId="77777777" w:rsidR="005561FE" w:rsidRPr="006D21AD" w:rsidRDefault="005561FE" w:rsidP="005561F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Cambria" w:hAnsi="Corbel"/>
          <w:sz w:val="24"/>
        </w:rPr>
      </w:pPr>
      <w:r w:rsidRPr="006D21AD">
        <w:rPr>
          <w:rFonts w:ascii="Corbel" w:eastAsia="Cambria" w:hAnsi="Corbel"/>
          <w:sz w:val="24"/>
        </w:rPr>
        <w:t>ćwiczenia- analiza i interpretacja tekstów źródłowych, praca w grupach, dyskusja, metody kształcenia na odległość.</w:t>
      </w:r>
    </w:p>
    <w:p w14:paraId="52E562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9A8B4" w14:textId="75EDF942" w:rsidR="6C67713B" w:rsidRDefault="6C67713B" w:rsidP="6C6771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54180A7" w14:textId="1D3550C1" w:rsidR="6C67713B" w:rsidRDefault="6C67713B" w:rsidP="6C6771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2FC536B" w14:textId="70740AA8" w:rsidR="6C67713B" w:rsidRDefault="6C67713B" w:rsidP="6C6771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0552C839" w14:textId="4BA798D2" w:rsidR="6C67713B" w:rsidRDefault="6C67713B" w:rsidP="6C67713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4913B9C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1BBB4BC3" w:rsidR="0085747A" w:rsidRPr="009C54AE" w:rsidRDefault="00A84C85" w:rsidP="34913B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4913B9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C7B8686" w:rsidRPr="34913B9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0AEA" w:rsidRPr="009C54AE" w14:paraId="1AF987C1" w14:textId="77777777" w:rsidTr="34913B9C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87A98C0" w14:textId="77777777" w:rsidR="00410AEA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2F7CC7D9" w14:textId="77777777" w:rsidR="00410AE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410AEA"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85747A" w:rsidRPr="009C54AE" w14:paraId="07167452" w14:textId="77777777" w:rsidTr="34913B9C">
        <w:tc>
          <w:tcPr>
            <w:tcW w:w="1985" w:type="dxa"/>
          </w:tcPr>
          <w:p w14:paraId="727CF0E4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B671B1" w14:textId="77777777" w:rsidR="0085747A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5C0EA831" w14:textId="77777777" w:rsidR="0085747A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410AEA"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C024E6" w:rsidRPr="009C54AE" w14:paraId="02A30526" w14:textId="77777777" w:rsidTr="34913B9C">
        <w:tc>
          <w:tcPr>
            <w:tcW w:w="1985" w:type="dxa"/>
          </w:tcPr>
          <w:p w14:paraId="002D746F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12D10C" w14:textId="77777777" w:rsidR="00C024E6" w:rsidRPr="009C54AE" w:rsidRDefault="005561FE" w:rsidP="00556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410AEA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BFA0216" w14:textId="77777777" w:rsidR="00C024E6" w:rsidRPr="009C54AE" w:rsidRDefault="00556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410AEA">
              <w:rPr>
                <w:rFonts w:ascii="Corbel" w:hAnsi="Corbel"/>
                <w:b w:val="0"/>
                <w:szCs w:val="24"/>
              </w:rPr>
              <w:t>ćw,</w:t>
            </w:r>
          </w:p>
        </w:tc>
      </w:tr>
      <w:tr w:rsidR="0085747A" w:rsidRPr="009C54AE" w14:paraId="3BA48D74" w14:textId="77777777" w:rsidTr="34913B9C">
        <w:tc>
          <w:tcPr>
            <w:tcW w:w="1985" w:type="dxa"/>
          </w:tcPr>
          <w:p w14:paraId="3A04FA72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836DC06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ćw,</w:t>
            </w:r>
          </w:p>
        </w:tc>
      </w:tr>
    </w:tbl>
    <w:p w14:paraId="70DF9E5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21AD" w14:paraId="1FE39CCB" w14:textId="77777777" w:rsidTr="3D900567">
        <w:tc>
          <w:tcPr>
            <w:tcW w:w="9670" w:type="dxa"/>
          </w:tcPr>
          <w:p w14:paraId="25A57C13" w14:textId="77777777" w:rsidR="005561FE" w:rsidRPr="006D21AD" w:rsidRDefault="005561FE" w:rsidP="005561FE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6D21AD">
              <w:rPr>
                <w:rFonts w:ascii="Corbel" w:eastAsia="Cambria" w:hAnsi="Corbel"/>
                <w:b/>
                <w:sz w:val="24"/>
              </w:rPr>
              <w:t>Wykład</w:t>
            </w:r>
            <w:r w:rsidRPr="006D21AD">
              <w:rPr>
                <w:rFonts w:ascii="Corbel" w:eastAsia="Cambria" w:hAnsi="Corbel"/>
                <w:sz w:val="24"/>
              </w:rPr>
              <w:t xml:space="preserve"> – egzamin - test wielkokrotnego wyboru obejmujący 20 pytań. Warunkiem uzyskania oceny pozytywnej jest zdobycie co najmniej 11 punktów. Na rozwiązanie testu student ma 20 minut.</w:t>
            </w:r>
          </w:p>
          <w:p w14:paraId="144A5D23" w14:textId="77777777" w:rsidR="005561FE" w:rsidRPr="006D21AD" w:rsidRDefault="005561FE" w:rsidP="005561F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</w:p>
          <w:p w14:paraId="2081DA37" w14:textId="6EAA12A3" w:rsidR="0085747A" w:rsidRPr="006D21AD" w:rsidRDefault="005561FE" w:rsidP="3D9005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00567">
              <w:rPr>
                <w:rFonts w:ascii="Corbel" w:eastAsia="Cambria" w:hAnsi="Corbel"/>
                <w:smallCaps w:val="0"/>
              </w:rPr>
              <w:t xml:space="preserve">Ćwiczenia </w:t>
            </w:r>
            <w:r w:rsidRPr="3D900567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02061A8A" w:rsidRPr="3D900567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Pr="3D900567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02061A8A" w:rsidRPr="3D900567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</w:t>
            </w:r>
            <w:r w:rsidR="1736777A" w:rsidRPr="3D900567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</w:t>
            </w:r>
            <w:r w:rsidR="02061A8A" w:rsidRPr="3D900567">
              <w:rPr>
                <w:rFonts w:ascii="Corbel" w:eastAsia="Cambria" w:hAnsi="Corbel"/>
                <w:b w:val="0"/>
                <w:smallCaps w:val="0"/>
                <w:lang w:eastAsia="pl-PL"/>
              </w:rPr>
              <w:t>obecność studenta na zajęciach. W razie nieotrzymania oceny pozytywnej z kolokwium zaliczeniowego, przewiduje się możliwość poprawy kolokwium w formie ustnej.</w:t>
            </w:r>
          </w:p>
          <w:p w14:paraId="637805D2" w14:textId="38E30FFD" w:rsidR="0085747A" w:rsidRPr="006D21AD" w:rsidRDefault="0085747A" w:rsidP="34913B9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34913B9C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8F9FBA" w14:textId="77777777" w:rsidTr="34913B9C">
        <w:tc>
          <w:tcPr>
            <w:tcW w:w="4962" w:type="dxa"/>
          </w:tcPr>
          <w:p w14:paraId="1AB692D5" w14:textId="77777777" w:rsidR="0085747A" w:rsidRPr="009C54AE" w:rsidRDefault="00C61DC5" w:rsidP="34913B9C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4913B9C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34913B9C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34913B9C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34913B9C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34913B9C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34913B9C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34913B9C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6816F3C5" w:rsidRPr="34913B9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34913B9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4913B9C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6816F3C5" w:rsidRPr="34913B9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5C510C" w14:textId="77777777" w:rsidR="0085747A" w:rsidRPr="009C54AE" w:rsidRDefault="7FDE660B" w:rsidP="34913B9C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4913B9C">
              <w:rPr>
                <w:rFonts w:ascii="Corbel" w:eastAsia="Corbel" w:hAnsi="Corbel" w:cs="Corbel"/>
                <w:sz w:val="24"/>
                <w:szCs w:val="24"/>
              </w:rPr>
              <w:t>35</w:t>
            </w:r>
          </w:p>
        </w:tc>
      </w:tr>
      <w:tr w:rsidR="00C61DC5" w:rsidRPr="009C54AE" w14:paraId="409F0BAA" w14:textId="77777777" w:rsidTr="34913B9C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6D2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F7F9F86" w14:textId="77777777" w:rsidTr="34913B9C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77777777" w:rsidR="00C61DC5" w:rsidRPr="009C54AE" w:rsidRDefault="00A564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6308A452" w14:textId="77777777" w:rsidTr="34913B9C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5FA94C" w14:textId="77777777" w:rsidR="0085747A" w:rsidRPr="009C54AE" w:rsidRDefault="005561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B2A3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5CA6A37" w14:textId="77777777" w:rsidTr="34913B9C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240AAE" w14:textId="77777777" w:rsidR="0085747A" w:rsidRPr="009C54AE" w:rsidRDefault="005561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0FF5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4913B9C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32582DBA" w:rsidR="0085747A" w:rsidRPr="009C54AE" w:rsidRDefault="5E9C6673" w:rsidP="34913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4913B9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4913B9C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2D3650A3" w:rsidR="0085747A" w:rsidRPr="009C54AE" w:rsidRDefault="3D6EA7BE" w:rsidP="34913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913B9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DE4B5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61FE" w:rsidRPr="00554D1E" w14:paraId="3A0492AD" w14:textId="77777777" w:rsidTr="3D90056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77777777" w:rsidR="005561FE" w:rsidRPr="005561FE" w:rsidRDefault="005561FE" w:rsidP="0055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561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AA0A3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Wyrozumska,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Kenig-Witkowska, A. Łazowski, R. Ostrihansky, Prawo instytucjonalne Unii Europejskiej, Warszawa 2019,</w:t>
            </w:r>
          </w:p>
          <w:p w14:paraId="7A13F8F6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Ahlt, M. Szpunar, Prawo Europejskie, Warszawa 2011,</w:t>
            </w:r>
          </w:p>
          <w:p w14:paraId="0F9706F1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J. Barcz i inni, Prawo Unii Europejskiej. Zagadnienia systemowe. Prawo materialne i polityki, Warszawa 2007,</w:t>
            </w:r>
          </w:p>
          <w:p w14:paraId="13221A85" w14:textId="77777777" w:rsidR="005561FE" w:rsidRP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R. Skubisz, E. Skrzydło – Tefelska, Prawo Europejskie, Lublin 2006,</w:t>
            </w:r>
          </w:p>
          <w:p w14:paraId="1BA5CC0D" w14:textId="77777777" w:rsidR="005561FE" w:rsidRDefault="005561FE" w:rsidP="005561FE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A. Wróbel, Wprowadzenie do prawa Wspólnot Europejskich, Unii Europejskiej, Zakamycze 2004,</w:t>
            </w:r>
          </w:p>
          <w:p w14:paraId="66204FF1" w14:textId="77777777" w:rsidR="005561FE" w:rsidRPr="005561FE" w:rsidRDefault="005561FE" w:rsidP="009B2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20B0E73B" w14:textId="77777777" w:rsidTr="3D90056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77777777" w:rsidR="005561FE" w:rsidRPr="005561FE" w:rsidRDefault="005561FE" w:rsidP="3D900567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3D900567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4A697F9" w14:textId="238D73D6" w:rsidR="005561FE" w:rsidRPr="005561FE" w:rsidRDefault="005561FE" w:rsidP="3D90056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3D900567">
              <w:rPr>
                <w:rFonts w:ascii="Corbel" w:hAnsi="Corbel"/>
                <w:b w:val="0"/>
                <w:smallCaps w:val="0"/>
              </w:rPr>
              <w:t>P. K. Rosiak, M.</w:t>
            </w:r>
            <w:r w:rsidR="7D3C8CF9" w:rsidRPr="3D90056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900567">
              <w:rPr>
                <w:rFonts w:ascii="Corbel" w:hAnsi="Corbel"/>
                <w:b w:val="0"/>
                <w:smallCaps w:val="0"/>
              </w:rPr>
              <w:t xml:space="preserve">Szpunar, Postępowanie przed Trybunałem </w:t>
            </w:r>
            <w:r w:rsidR="0E7B802B" w:rsidRPr="3D900567">
              <w:rPr>
                <w:rFonts w:ascii="Corbel" w:hAnsi="Corbel"/>
                <w:b w:val="0"/>
                <w:smallCaps w:val="0"/>
              </w:rPr>
              <w:t>S</w:t>
            </w:r>
            <w:r w:rsidRPr="3D900567">
              <w:rPr>
                <w:rFonts w:ascii="Corbel" w:hAnsi="Corbel"/>
                <w:b w:val="0"/>
                <w:smallCaps w:val="0"/>
              </w:rPr>
              <w:t>prawiedliwości i Sądem Pierwszej Instancji Wspólnot Europejskich. Aspekty Praktyczne, Warszawa 2007,</w:t>
            </w:r>
          </w:p>
          <w:p w14:paraId="008C9581" w14:textId="4A1B3129" w:rsidR="005561FE" w:rsidRPr="005561FE" w:rsidRDefault="005561FE" w:rsidP="3D900567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3D900567">
              <w:rPr>
                <w:rFonts w:ascii="Corbel" w:hAnsi="Corbel"/>
                <w:b w:val="0"/>
                <w:smallCaps w:val="0"/>
              </w:rPr>
              <w:t>D. Kornobis</w:t>
            </w:r>
            <w:r w:rsidR="14A950ED" w:rsidRPr="3D90056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900567">
              <w:rPr>
                <w:rFonts w:ascii="Corbel" w:hAnsi="Corbel"/>
                <w:b w:val="0"/>
                <w:smallCaps w:val="0"/>
              </w:rPr>
              <w:t>-</w:t>
            </w:r>
            <w:r w:rsidR="14A950ED" w:rsidRPr="3D90056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D900567">
              <w:rPr>
                <w:rFonts w:ascii="Corbel" w:hAnsi="Corbel"/>
                <w:b w:val="0"/>
                <w:smallCaps w:val="0"/>
              </w:rPr>
              <w:t>Romanowska, Sąd krajowy w prawie wspólnotowym, Kraków 2007,</w:t>
            </w:r>
          </w:p>
          <w:p w14:paraId="3D93377F" w14:textId="77777777" w:rsidR="00EA2DA1" w:rsidRPr="005561FE" w:rsidRDefault="005561FE" w:rsidP="00EA2DA1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M. Domańska i inni, Pytania prejudycjalne do Trybunału Sprawiedliwości Wspólnot Europejskich, Warszawa 2007,</w:t>
            </w:r>
          </w:p>
          <w:p w14:paraId="5281B9B1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W. Czapliński i inni, Prawo Wspólnot Europejskich. Orzecznictwo. Wydanie nowe z Suplementem, Warszawa 2006.</w:t>
            </w:r>
          </w:p>
          <w:p w14:paraId="0225DE6B" w14:textId="77777777" w:rsidR="009B2A35" w:rsidRPr="005561FE" w:rsidRDefault="009B2A35" w:rsidP="009B2A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61FE">
              <w:rPr>
                <w:rFonts w:ascii="Corbel" w:hAnsi="Corbel"/>
                <w:b w:val="0"/>
                <w:smallCaps w:val="0"/>
                <w:szCs w:val="24"/>
              </w:rPr>
              <w:t>E. Wojtaszek – Mik, C. Mik, Traktaty Europejskie, Kraków 2000.</w:t>
            </w:r>
          </w:p>
          <w:p w14:paraId="2DBF0D7D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3B9A" w14:textId="77777777" w:rsidR="003B78FC" w:rsidRDefault="003B78FC" w:rsidP="00C16ABF">
      <w:pPr>
        <w:spacing w:after="0" w:line="240" w:lineRule="auto"/>
      </w:pPr>
      <w:r>
        <w:separator/>
      </w:r>
    </w:p>
  </w:endnote>
  <w:endnote w:type="continuationSeparator" w:id="0">
    <w:p w14:paraId="615FE36A" w14:textId="77777777" w:rsidR="003B78FC" w:rsidRDefault="003B78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7CBCE" w14:textId="77777777" w:rsidR="003B78FC" w:rsidRDefault="003B78FC" w:rsidP="00C16ABF">
      <w:pPr>
        <w:spacing w:after="0" w:line="240" w:lineRule="auto"/>
      </w:pPr>
      <w:r>
        <w:separator/>
      </w:r>
    </w:p>
  </w:footnote>
  <w:footnote w:type="continuationSeparator" w:id="0">
    <w:p w14:paraId="16DCF87D" w14:textId="77777777" w:rsidR="003B78FC" w:rsidRDefault="003B78F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6905571">
    <w:abstractNumId w:val="1"/>
  </w:num>
  <w:num w:numId="2" w16cid:durableId="1834296308">
    <w:abstractNumId w:val="3"/>
  </w:num>
  <w:num w:numId="3" w16cid:durableId="2111075374">
    <w:abstractNumId w:val="2"/>
  </w:num>
  <w:num w:numId="4" w16cid:durableId="17526518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074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550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20F7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8FC"/>
    <w:rsid w:val="003C0BAE"/>
    <w:rsid w:val="003D18A9"/>
    <w:rsid w:val="003D6CE2"/>
    <w:rsid w:val="003E1941"/>
    <w:rsid w:val="003E2FE6"/>
    <w:rsid w:val="003E49D5"/>
    <w:rsid w:val="003F38C0"/>
    <w:rsid w:val="00410AEA"/>
    <w:rsid w:val="00414E3C"/>
    <w:rsid w:val="0042244A"/>
    <w:rsid w:val="0042745A"/>
    <w:rsid w:val="00430560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840FD"/>
    <w:rsid w:val="0048467C"/>
    <w:rsid w:val="00490F7D"/>
    <w:rsid w:val="00491678"/>
    <w:rsid w:val="004968E2"/>
    <w:rsid w:val="004A3EEA"/>
    <w:rsid w:val="004A4D1F"/>
    <w:rsid w:val="004D5282"/>
    <w:rsid w:val="004F1551"/>
    <w:rsid w:val="004F2752"/>
    <w:rsid w:val="004F55A3"/>
    <w:rsid w:val="0050496F"/>
    <w:rsid w:val="00513B6F"/>
    <w:rsid w:val="00517C63"/>
    <w:rsid w:val="0053020C"/>
    <w:rsid w:val="005363C4"/>
    <w:rsid w:val="00536BDE"/>
    <w:rsid w:val="00543ACC"/>
    <w:rsid w:val="005561FE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21AD"/>
    <w:rsid w:val="006D6139"/>
    <w:rsid w:val="006E5D65"/>
    <w:rsid w:val="006F1282"/>
    <w:rsid w:val="006F1FBC"/>
    <w:rsid w:val="006F31E2"/>
    <w:rsid w:val="007013A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83"/>
    <w:rsid w:val="00923D7D"/>
    <w:rsid w:val="009508DF"/>
    <w:rsid w:val="00950DAC"/>
    <w:rsid w:val="0095196B"/>
    <w:rsid w:val="00954A07"/>
    <w:rsid w:val="00965CB5"/>
    <w:rsid w:val="00997F14"/>
    <w:rsid w:val="009A78D9"/>
    <w:rsid w:val="009B2A35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4F2"/>
    <w:rsid w:val="00A601C8"/>
    <w:rsid w:val="00A60799"/>
    <w:rsid w:val="00A8253D"/>
    <w:rsid w:val="00A84C85"/>
    <w:rsid w:val="00A97DE1"/>
    <w:rsid w:val="00AA259D"/>
    <w:rsid w:val="00AB053C"/>
    <w:rsid w:val="00AB2560"/>
    <w:rsid w:val="00AD1146"/>
    <w:rsid w:val="00AD27D3"/>
    <w:rsid w:val="00AD66D6"/>
    <w:rsid w:val="00AE1160"/>
    <w:rsid w:val="00AE203C"/>
    <w:rsid w:val="00AE2E74"/>
    <w:rsid w:val="00AE5FCB"/>
    <w:rsid w:val="00AF2C1E"/>
    <w:rsid w:val="00AF7C32"/>
    <w:rsid w:val="00B06142"/>
    <w:rsid w:val="00B135B1"/>
    <w:rsid w:val="00B3130B"/>
    <w:rsid w:val="00B35F46"/>
    <w:rsid w:val="00B40ADB"/>
    <w:rsid w:val="00B42709"/>
    <w:rsid w:val="00B43B77"/>
    <w:rsid w:val="00B43E80"/>
    <w:rsid w:val="00B607DB"/>
    <w:rsid w:val="00B66529"/>
    <w:rsid w:val="00B72156"/>
    <w:rsid w:val="00B7294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E67"/>
    <w:rsid w:val="00D93522"/>
    <w:rsid w:val="00DA20C4"/>
    <w:rsid w:val="00DA2114"/>
    <w:rsid w:val="00DA385A"/>
    <w:rsid w:val="00DE09C0"/>
    <w:rsid w:val="00DE4A14"/>
    <w:rsid w:val="00DF320D"/>
    <w:rsid w:val="00DF71C8"/>
    <w:rsid w:val="00E129B8"/>
    <w:rsid w:val="00E1378B"/>
    <w:rsid w:val="00E21E7D"/>
    <w:rsid w:val="00E22FBC"/>
    <w:rsid w:val="00E24BF5"/>
    <w:rsid w:val="00E25338"/>
    <w:rsid w:val="00E35C65"/>
    <w:rsid w:val="00E51E44"/>
    <w:rsid w:val="00E63348"/>
    <w:rsid w:val="00E7742A"/>
    <w:rsid w:val="00E77E88"/>
    <w:rsid w:val="00E8107D"/>
    <w:rsid w:val="00E85D06"/>
    <w:rsid w:val="00E960BB"/>
    <w:rsid w:val="00EA2074"/>
    <w:rsid w:val="00EA2DA1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CA0"/>
    <w:rsid w:val="00F7066B"/>
    <w:rsid w:val="00F83B28"/>
    <w:rsid w:val="00FA46E5"/>
    <w:rsid w:val="00FB7DBA"/>
    <w:rsid w:val="00FC1C25"/>
    <w:rsid w:val="00FC3F45"/>
    <w:rsid w:val="00FC5843"/>
    <w:rsid w:val="00FD503F"/>
    <w:rsid w:val="00FD7589"/>
    <w:rsid w:val="00FD7999"/>
    <w:rsid w:val="00FF016A"/>
    <w:rsid w:val="00FF1401"/>
    <w:rsid w:val="00FF5E7D"/>
    <w:rsid w:val="02061A8A"/>
    <w:rsid w:val="0451BE33"/>
    <w:rsid w:val="0A21B2A5"/>
    <w:rsid w:val="0E7B802B"/>
    <w:rsid w:val="14A950ED"/>
    <w:rsid w:val="1736777A"/>
    <w:rsid w:val="1BBB6D60"/>
    <w:rsid w:val="1CCBC37B"/>
    <w:rsid w:val="1FADFFA3"/>
    <w:rsid w:val="26A11F6B"/>
    <w:rsid w:val="31599ADA"/>
    <w:rsid w:val="31AECCF6"/>
    <w:rsid w:val="34913B9C"/>
    <w:rsid w:val="3D6EA7BE"/>
    <w:rsid w:val="3D900567"/>
    <w:rsid w:val="4967E68D"/>
    <w:rsid w:val="4BF13B80"/>
    <w:rsid w:val="5E9C6673"/>
    <w:rsid w:val="65D281D6"/>
    <w:rsid w:val="6816F3C5"/>
    <w:rsid w:val="6827FC74"/>
    <w:rsid w:val="6A1573F4"/>
    <w:rsid w:val="6C67713B"/>
    <w:rsid w:val="6EAE9BFB"/>
    <w:rsid w:val="746639B9"/>
    <w:rsid w:val="77716384"/>
    <w:rsid w:val="7B8E33BE"/>
    <w:rsid w:val="7C7B8686"/>
    <w:rsid w:val="7D2A041F"/>
    <w:rsid w:val="7D3C8CF9"/>
    <w:rsid w:val="7FD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1108"/>
  <w15:docId w15:val="{9E7AAC3B-5F3E-476A-A862-15A1EE51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CBED-1623-476F-BAE7-A48C73D7A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1043</Words>
  <Characters>6264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15</cp:revision>
  <cp:lastPrinted>2019-02-06T22:12:00Z</cp:lastPrinted>
  <dcterms:created xsi:type="dcterms:W3CDTF">2021-12-17T09:32:00Z</dcterms:created>
  <dcterms:modified xsi:type="dcterms:W3CDTF">2025-11-15T00:40:00Z</dcterms:modified>
</cp:coreProperties>
</file>